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337328D0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1D0D22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E40857" w:rsidRDefault="00E40857" w:rsidP="008F2E29">
      <w:pPr>
        <w:rPr>
          <w:rFonts w:ascii="Arial" w:hAnsi="Arial"/>
          <w:b/>
          <w:bCs/>
          <w:sz w:val="36"/>
          <w:szCs w:val="36"/>
        </w:rPr>
      </w:pPr>
    </w:p>
    <w:p w14:paraId="3F853F33" w14:textId="2AC78727" w:rsidR="00B63190" w:rsidRDefault="002D6B31" w:rsidP="00E40857">
      <w:pPr>
        <w:spacing w:line="360" w:lineRule="auto"/>
        <w:rPr>
          <w:rFonts w:ascii="Arial" w:hAnsi="Arial"/>
          <w:b/>
          <w:bCs/>
          <w:sz w:val="28"/>
        </w:rPr>
      </w:pPr>
      <w:r w:rsidRPr="002D6B31">
        <w:rPr>
          <w:rFonts w:ascii="Arial" w:hAnsi="Arial"/>
          <w:b/>
          <w:bCs/>
          <w:sz w:val="28"/>
        </w:rPr>
        <w:t>Disy und valantic bringen Business Analytics mit integrierter Location Intelligence auf neues Leve</w:t>
      </w:r>
      <w:r w:rsidR="00B40207">
        <w:rPr>
          <w:rFonts w:ascii="Arial" w:hAnsi="Arial"/>
          <w:b/>
          <w:bCs/>
          <w:sz w:val="28"/>
        </w:rPr>
        <w:t>l</w:t>
      </w:r>
    </w:p>
    <w:p w14:paraId="67B1DC96" w14:textId="04F9573C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3D5840">
        <w:rPr>
          <w:rFonts w:ascii="Arial" w:hAnsi="Arial"/>
          <w:b/>
          <w:bCs/>
        </w:rPr>
        <w:t>05</w:t>
      </w:r>
      <w:r w:rsidR="00950819" w:rsidRPr="00950819">
        <w:rPr>
          <w:rFonts w:ascii="Arial" w:hAnsi="Arial"/>
          <w:b/>
          <w:bCs/>
        </w:rPr>
        <w:t>.</w:t>
      </w:r>
      <w:r w:rsidR="005B6821">
        <w:rPr>
          <w:rFonts w:ascii="Arial" w:hAnsi="Arial"/>
          <w:b/>
          <w:bCs/>
        </w:rPr>
        <w:t>1</w:t>
      </w:r>
      <w:r w:rsidR="002D6B31">
        <w:rPr>
          <w:rFonts w:ascii="Arial" w:hAnsi="Arial"/>
          <w:b/>
          <w:bCs/>
        </w:rPr>
        <w:t>2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EC0DAF">
        <w:rPr>
          <w:rFonts w:ascii="Arial" w:hAnsi="Arial"/>
          <w:b/>
          <w:bCs/>
        </w:rPr>
        <w:t>4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1D3E1926" w:rsidR="00986894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</w:t>
      </w:r>
      <w:r w:rsidR="00E40482">
        <w:rPr>
          <w:rFonts w:ascii="Arial" w:hAnsi="Arial"/>
          <w:b/>
          <w:bCs/>
        </w:rPr>
        <w:t>rechten</w:t>
      </w:r>
    </w:p>
    <w:p w14:paraId="72578AFD" w14:textId="77777777" w:rsidR="003224BA" w:rsidRPr="008F2E29" w:rsidRDefault="003224BA" w:rsidP="00986894">
      <w:pPr>
        <w:rPr>
          <w:rFonts w:ascii="Arial" w:hAnsi="Arial"/>
          <w:b/>
          <w:bCs/>
        </w:rPr>
      </w:pP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6"/>
        <w:gridCol w:w="4836"/>
      </w:tblGrid>
      <w:tr w:rsidR="00FA3BE2" w14:paraId="0405838C" w14:textId="77777777" w:rsidTr="007051A4">
        <w:tc>
          <w:tcPr>
            <w:tcW w:w="4236" w:type="dxa"/>
          </w:tcPr>
          <w:p w14:paraId="50C06CC0" w14:textId="1AD31FF6" w:rsidR="00E942B6" w:rsidRDefault="00E942B6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69CF8766" w14:textId="72CC1124" w:rsidR="00D80FC8" w:rsidRPr="001A3F7D" w:rsidRDefault="002D6B31" w:rsidP="00D120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3849ABD6" wp14:editId="4D89007E">
                  <wp:extent cx="2545200" cy="1432800"/>
                  <wp:effectExtent l="0" t="0" r="762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200" cy="143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6" w:type="dxa"/>
          </w:tcPr>
          <w:p w14:paraId="1BCFC494" w14:textId="77777777" w:rsidR="004D48C6" w:rsidRDefault="004D48C6" w:rsidP="00D805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lk177570161"/>
          </w:p>
          <w:p w14:paraId="2EEF84C4" w14:textId="5748B3DD" w:rsidR="004F11C1" w:rsidRDefault="002D6B31" w:rsidP="00D805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B31">
              <w:rPr>
                <w:rFonts w:ascii="Arial" w:hAnsi="Arial" w:cs="Arial"/>
                <w:sz w:val="20"/>
                <w:szCs w:val="20"/>
              </w:rPr>
              <w:t>Die Disy Informationssysteme GmbH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6B31">
              <w:rPr>
                <w:rFonts w:ascii="Arial" w:hAnsi="Arial" w:cs="Arial"/>
                <w:sz w:val="20"/>
                <w:szCs w:val="20"/>
              </w:rPr>
              <w:t xml:space="preserve">und </w:t>
            </w:r>
            <w:r w:rsidR="00C6284E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2D6B31">
              <w:rPr>
                <w:rFonts w:ascii="Arial" w:hAnsi="Arial" w:cs="Arial"/>
                <w:sz w:val="20"/>
                <w:szCs w:val="20"/>
              </w:rPr>
              <w:t>valantic Business Analytics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284E">
              <w:rPr>
                <w:rFonts w:ascii="Arial" w:hAnsi="Arial" w:cs="Arial"/>
                <w:sz w:val="20"/>
                <w:szCs w:val="20"/>
              </w:rPr>
              <w:t xml:space="preserve">GmbH </w:t>
            </w:r>
            <w:r w:rsidRPr="002D6B31">
              <w:rPr>
                <w:rFonts w:ascii="Arial" w:hAnsi="Arial" w:cs="Arial"/>
                <w:sz w:val="20"/>
                <w:szCs w:val="20"/>
              </w:rPr>
              <w:t xml:space="preserve">haben eine Partnerschaft geschlossen. Im Zentrum steht ein umfassendes gemeinsames digitales Lösungsportfolio für Business Analytics mit integrierter Location Intelligence auf Basis der Datenanalyse-Plattform disy Cadenza.  </w:t>
            </w:r>
          </w:p>
          <w:bookmarkEnd w:id="0"/>
          <w:p w14:paraId="0A6FA499" w14:textId="77777777" w:rsidR="004F11C1" w:rsidRDefault="004F11C1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024CEC" w14:textId="2D353F5E" w:rsidR="003F2AC8" w:rsidRDefault="00A4723D" w:rsidP="00FA3BE2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8465E4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1C92CC6E" w14:textId="46B95181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78AEE2" w14:textId="06D9F8F5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309535" w14:textId="29D91A07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C8371E" w14:textId="77777777" w:rsidR="00965D3B" w:rsidRDefault="00965D3B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6FC84F" w14:textId="77777777" w:rsidR="00627242" w:rsidRDefault="00627242" w:rsidP="00FA3B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DCC5A" w14:textId="1FB86409" w:rsidR="00FA3BE2" w:rsidRPr="001A3F7D" w:rsidRDefault="00FA3BE2" w:rsidP="00FA3BE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A3BE2" w14:paraId="5E197BCA" w14:textId="77777777" w:rsidTr="007051A4">
        <w:tc>
          <w:tcPr>
            <w:tcW w:w="4236" w:type="dxa"/>
          </w:tcPr>
          <w:p w14:paraId="339B6B49" w14:textId="43526E7E" w:rsidR="00EC0DAF" w:rsidRDefault="00361B47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91C77AC" wp14:editId="4AFBED5C">
                  <wp:extent cx="982800" cy="1468800"/>
                  <wp:effectExtent l="0" t="0" r="825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8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6C8AAE" w14:textId="0118E87B" w:rsidR="00D80FC8" w:rsidRDefault="00D80FC8" w:rsidP="00D12029">
            <w:pPr>
              <w:rPr>
                <w:noProof/>
              </w:rPr>
            </w:pPr>
          </w:p>
        </w:tc>
        <w:tc>
          <w:tcPr>
            <w:tcW w:w="4836" w:type="dxa"/>
          </w:tcPr>
          <w:p w14:paraId="4C87D162" w14:textId="1DB87580" w:rsidR="004F11C1" w:rsidRDefault="00361B47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  <w:bookmarkStart w:id="1" w:name="_Hlk177569649"/>
            <w:r w:rsidRPr="00361B47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Marcus Briesen, Mitglied der Geschäftsleitung und Leiter Beratung und Entwicklung der Disy Informationssysteme GmbH</w:t>
            </w:r>
            <w:r w:rsidR="002D6B31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: „</w:t>
            </w:r>
            <w:r w:rsidR="002D6B31" w:rsidRPr="002D6B31">
              <w:rPr>
                <w:rFonts w:ascii="Arial" w:eastAsia="MS Mincho" w:hAnsi="Arial" w:cs="Arial"/>
                <w:sz w:val="20"/>
                <w:szCs w:val="20"/>
                <w:lang w:eastAsia="de-DE"/>
              </w:rPr>
              <w:t>Mit valantic haben wir einen starken Partner</w:t>
            </w:r>
            <w:r w:rsidR="002D6B31">
              <w:rPr>
                <w:rFonts w:ascii="Arial" w:eastAsia="MS Mincho" w:hAnsi="Arial" w:cs="Arial"/>
                <w:sz w:val="20"/>
                <w:szCs w:val="20"/>
                <w:lang w:eastAsia="de-DE"/>
              </w:rPr>
              <w:t xml:space="preserve"> mit umfangreichem Know-how gewonnen.“</w:t>
            </w:r>
          </w:p>
          <w:bookmarkEnd w:id="1"/>
          <w:p w14:paraId="746B0B18" w14:textId="77777777" w:rsidR="007E4732" w:rsidRDefault="007E473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  <w:p w14:paraId="552EC73D" w14:textId="67ADE5A0" w:rsidR="00E40482" w:rsidRDefault="00A4723D" w:rsidP="00E40482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  <w:p w14:paraId="39110C81" w14:textId="1B6F2254" w:rsidR="00FA3BE2" w:rsidRPr="00E40482" w:rsidRDefault="00FA3BE2" w:rsidP="00E40482">
            <w:pPr>
              <w:suppressAutoHyphens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BF0744" w14:paraId="47F9561F" w14:textId="77777777" w:rsidTr="007051A4">
        <w:tc>
          <w:tcPr>
            <w:tcW w:w="4236" w:type="dxa"/>
          </w:tcPr>
          <w:p w14:paraId="7EFBFF8A" w14:textId="77777777" w:rsidR="00BF0744" w:rsidRDefault="00BF0744" w:rsidP="00D12029">
            <w:pPr>
              <w:rPr>
                <w:noProof/>
              </w:rPr>
            </w:pPr>
          </w:p>
          <w:p w14:paraId="73964106" w14:textId="77777777" w:rsidR="00BF0744" w:rsidRDefault="00BF0744" w:rsidP="00D12029">
            <w:pPr>
              <w:rPr>
                <w:noProof/>
              </w:rPr>
            </w:pPr>
          </w:p>
          <w:p w14:paraId="2F407AE9" w14:textId="2C9C4BB0" w:rsidR="00BF0744" w:rsidRDefault="003D5840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3827F16" wp14:editId="624C3BE2">
                  <wp:extent cx="2545200" cy="1508400"/>
                  <wp:effectExtent l="0" t="0" r="762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5200" cy="150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6" w:type="dxa"/>
          </w:tcPr>
          <w:p w14:paraId="2F44FDC7" w14:textId="77777777" w:rsidR="00BF0744" w:rsidRDefault="00BF0744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6ED939" w14:textId="77777777" w:rsidR="00BF0744" w:rsidRDefault="00BF0744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AD3F91" w14:textId="77777777" w:rsidR="002D6B31" w:rsidRDefault="002D6B31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D6B31">
              <w:rPr>
                <w:rFonts w:ascii="Arial" w:hAnsi="Arial" w:cs="Arial"/>
                <w:sz w:val="20"/>
                <w:szCs w:val="20"/>
              </w:rPr>
              <w:t>ie Datenanalyse-Plattform disy Cadenza</w:t>
            </w:r>
            <w:r>
              <w:rPr>
                <w:rFonts w:ascii="Arial" w:hAnsi="Arial" w:cs="Arial"/>
                <w:sz w:val="20"/>
                <w:szCs w:val="20"/>
              </w:rPr>
              <w:t xml:space="preserve"> setzt </w:t>
            </w:r>
            <w:r w:rsidRPr="002D6B31">
              <w:rPr>
                <w:rFonts w:ascii="Arial" w:hAnsi="Arial" w:cs="Arial"/>
                <w:sz w:val="20"/>
                <w:szCs w:val="20"/>
              </w:rPr>
              <w:t xml:space="preserve">Fach- und Geodaten mühelos in Bezug zueinander </w:t>
            </w:r>
          </w:p>
          <w:p w14:paraId="77D63CCE" w14:textId="1A6C731E" w:rsidR="00BF0744" w:rsidRDefault="002D6B31" w:rsidP="00BF074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D6B31">
              <w:rPr>
                <w:rFonts w:ascii="Arial" w:hAnsi="Arial" w:cs="Arial"/>
                <w:sz w:val="20"/>
                <w:szCs w:val="20"/>
              </w:rPr>
              <w:t xml:space="preserve">und </w:t>
            </w:r>
            <w:r>
              <w:rPr>
                <w:rFonts w:ascii="Arial" w:hAnsi="Arial" w:cs="Arial"/>
                <w:sz w:val="20"/>
                <w:szCs w:val="20"/>
              </w:rPr>
              <w:t xml:space="preserve">ermöglicht </w:t>
            </w:r>
            <w:r w:rsidRPr="002D6B31">
              <w:rPr>
                <w:rFonts w:ascii="Arial" w:hAnsi="Arial" w:cs="Arial"/>
                <w:sz w:val="20"/>
                <w:szCs w:val="20"/>
              </w:rPr>
              <w:t>so multidimensionale Analysen mit Weitblick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0E79DB3" w14:textId="77777777" w:rsidR="00BF0744" w:rsidRDefault="00BF0744" w:rsidP="00BF074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99C767" w14:textId="1DB1DA80" w:rsidR="00BF0744" w:rsidRDefault="00BF0744" w:rsidP="00BF0744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Disy Informationssysteme Gmb</w:t>
            </w:r>
            <w:r w:rsidR="00DC4A5B">
              <w:rPr>
                <w:rFonts w:ascii="Arial" w:hAnsi="Arial" w:cs="Arial"/>
                <w:sz w:val="20"/>
                <w:szCs w:val="20"/>
              </w:rPr>
              <w:t>H</w:t>
            </w:r>
          </w:p>
          <w:p w14:paraId="57B7F9DC" w14:textId="77777777" w:rsidR="00BF0744" w:rsidRPr="00361B47" w:rsidRDefault="00BF0744" w:rsidP="00D805DC">
            <w:pPr>
              <w:suppressAutoHyphens/>
              <w:jc w:val="both"/>
              <w:rPr>
                <w:rFonts w:ascii="Arial" w:eastAsia="MS Mincho" w:hAnsi="Arial" w:cs="Arial"/>
                <w:sz w:val="20"/>
                <w:szCs w:val="20"/>
                <w:lang w:eastAsia="de-DE"/>
              </w:rPr>
            </w:pPr>
          </w:p>
        </w:tc>
      </w:tr>
      <w:tr w:rsidR="00FA3BE2" w14:paraId="07FFFBB5" w14:textId="77777777" w:rsidTr="007051A4">
        <w:tc>
          <w:tcPr>
            <w:tcW w:w="4236" w:type="dxa"/>
          </w:tcPr>
          <w:p w14:paraId="0FF26BEE" w14:textId="369153A7" w:rsidR="00EC0DAF" w:rsidRDefault="00EC0DAF" w:rsidP="00D12029">
            <w:pPr>
              <w:rPr>
                <w:noProof/>
              </w:rPr>
            </w:pPr>
          </w:p>
          <w:p w14:paraId="331D1E08" w14:textId="6C6F96A0" w:rsidR="00D80FC8" w:rsidRDefault="00D80FC8" w:rsidP="00D12029">
            <w:pPr>
              <w:rPr>
                <w:noProof/>
              </w:rPr>
            </w:pPr>
          </w:p>
        </w:tc>
        <w:tc>
          <w:tcPr>
            <w:tcW w:w="4836" w:type="dxa"/>
          </w:tcPr>
          <w:p w14:paraId="3868EF03" w14:textId="092C8119" w:rsidR="00627242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61460C" w14:textId="77777777" w:rsidR="004851DB" w:rsidRDefault="004851DB" w:rsidP="009868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15F25E" w14:textId="154F2BEE" w:rsidR="00627242" w:rsidRPr="00B5766D" w:rsidRDefault="00627242" w:rsidP="009868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48A0C7" w14:textId="77777777" w:rsidR="00986894" w:rsidRDefault="00986894" w:rsidP="00986894">
      <w:pPr>
        <w:rPr>
          <w:highlight w:val="yellow"/>
        </w:rPr>
      </w:pPr>
    </w:p>
    <w:p w14:paraId="084CA4B9" w14:textId="77777777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lastRenderedPageBreak/>
        <w:t xml:space="preserve">Weitere Pressemitteilungen mit Grafiken stehen hier für Sie zum Download bereit: </w:t>
      </w:r>
    </w:p>
    <w:p w14:paraId="7F580A0C" w14:textId="77777777" w:rsidR="008F2E29" w:rsidRDefault="001613F4" w:rsidP="008F2E29">
      <w:pPr>
        <w:pStyle w:val="Kleintext"/>
        <w:rPr>
          <w:rFonts w:eastAsia="MS Mincho"/>
          <w:sz w:val="20"/>
          <w:szCs w:val="20"/>
        </w:rPr>
      </w:pPr>
      <w:hyperlink r:id="rId11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70DF13F7" w14:textId="77777777" w:rsidR="005B6821" w:rsidRDefault="005B6821" w:rsidP="006733C0">
      <w:pPr>
        <w:pStyle w:val="Kleintext"/>
      </w:pPr>
    </w:p>
    <w:p w14:paraId="62432F4D" w14:textId="77777777" w:rsidR="005B6821" w:rsidRDefault="005B6821" w:rsidP="006733C0">
      <w:pPr>
        <w:pStyle w:val="Kleintext"/>
      </w:pPr>
    </w:p>
    <w:p w14:paraId="1060FDB0" w14:textId="390DD222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5279B27B" w14:textId="664ED727" w:rsidR="00E913B7" w:rsidRDefault="00BA7AE1" w:rsidP="00E913B7">
      <w:pPr>
        <w:pStyle w:val="Kleintext"/>
        <w:rPr>
          <w:b/>
          <w:bCs/>
        </w:rPr>
      </w:pPr>
      <w:r w:rsidRPr="00E913B7">
        <w:rPr>
          <w:b/>
          <w:bCs/>
        </w:rPr>
        <w:t>Pressekontakt</w:t>
      </w:r>
      <w:r w:rsidR="00E913B7">
        <w:tab/>
      </w:r>
      <w:r w:rsidR="00E913B7">
        <w:tab/>
      </w:r>
      <w:r w:rsidR="00E913B7">
        <w:tab/>
      </w:r>
    </w:p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2713"/>
      </w:tblGrid>
      <w:tr w:rsidR="005B6821" w14:paraId="71C7A1C3" w14:textId="77777777" w:rsidTr="00363CC7">
        <w:tc>
          <w:tcPr>
            <w:tcW w:w="2713" w:type="dxa"/>
            <w:shd w:val="clear" w:color="auto" w:fill="auto"/>
          </w:tcPr>
          <w:p w14:paraId="1A71B6A9" w14:textId="7E2647A1" w:rsidR="005B6821" w:rsidRDefault="005B6821" w:rsidP="00363CC7">
            <w:pPr>
              <w:pStyle w:val="Kleintext"/>
            </w:pPr>
            <w:r>
              <w:t>Disy Informationssysteme GmbH</w:t>
            </w:r>
            <w:r>
              <w:br/>
              <w:t>Astrid Fennen-Weigel</w:t>
            </w:r>
            <w:r>
              <w:br/>
              <w:t>Ludwig-Erhard-Allee 6</w:t>
            </w:r>
            <w:r>
              <w:br/>
              <w:t>76131 Karlsruhe</w:t>
            </w:r>
            <w:r>
              <w:br/>
              <w:t>Tel: +49 721 16006-000</w:t>
            </w:r>
            <w:r>
              <w:br/>
            </w:r>
            <w:hyperlink r:id="rId18" w:history="1">
              <w:r>
                <w:rPr>
                  <w:rStyle w:val="Hyperlink"/>
                </w:rPr>
                <w:t>presse</w:t>
              </w:r>
              <w:r w:rsidRPr="00805B2C">
                <w:rPr>
                  <w:rStyle w:val="Hyperlink"/>
                </w:rPr>
                <w:t>@disy.net</w:t>
              </w:r>
            </w:hyperlink>
            <w:r w:rsidRPr="00805B2C">
              <w:rPr>
                <w:rStyle w:val="Hyperlink"/>
              </w:rPr>
              <w:br/>
            </w:r>
            <w:hyperlink r:id="rId19" w:history="1">
              <w:r w:rsidRPr="00805B2C">
                <w:rPr>
                  <w:rStyle w:val="Hyperlink"/>
                </w:rPr>
                <w:t>www.disy.net</w:t>
              </w:r>
            </w:hyperlink>
          </w:p>
        </w:tc>
      </w:tr>
    </w:tbl>
    <w:p w14:paraId="251C7A14" w14:textId="77777777" w:rsidR="006733C0" w:rsidRDefault="00597F86" w:rsidP="006733C0">
      <w:pPr>
        <w:pStyle w:val="Kleintext"/>
      </w:pPr>
      <w:r>
        <w:t xml:space="preserve">Eine elektronische Version dieser Presseinformation finden Sie unter: </w:t>
      </w:r>
      <w:r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E3A7E"/>
    <w:rsid w:val="000F4C42"/>
    <w:rsid w:val="00126C19"/>
    <w:rsid w:val="00142290"/>
    <w:rsid w:val="0014393C"/>
    <w:rsid w:val="001613F4"/>
    <w:rsid w:val="001675E5"/>
    <w:rsid w:val="001A3F7D"/>
    <w:rsid w:val="001B3847"/>
    <w:rsid w:val="001D0D22"/>
    <w:rsid w:val="00247169"/>
    <w:rsid w:val="00294C2C"/>
    <w:rsid w:val="002A1620"/>
    <w:rsid w:val="002C1313"/>
    <w:rsid w:val="002D6B31"/>
    <w:rsid w:val="002D74CA"/>
    <w:rsid w:val="003224BA"/>
    <w:rsid w:val="00361B47"/>
    <w:rsid w:val="00382E01"/>
    <w:rsid w:val="003D5840"/>
    <w:rsid w:val="003F2AC8"/>
    <w:rsid w:val="00422C11"/>
    <w:rsid w:val="00432B36"/>
    <w:rsid w:val="004467C2"/>
    <w:rsid w:val="004851DB"/>
    <w:rsid w:val="004A5DB3"/>
    <w:rsid w:val="004B28DE"/>
    <w:rsid w:val="004D48C6"/>
    <w:rsid w:val="004F11C1"/>
    <w:rsid w:val="004F7AF1"/>
    <w:rsid w:val="00570961"/>
    <w:rsid w:val="00597F86"/>
    <w:rsid w:val="005B6821"/>
    <w:rsid w:val="006147C8"/>
    <w:rsid w:val="00627242"/>
    <w:rsid w:val="00630E89"/>
    <w:rsid w:val="006733C0"/>
    <w:rsid w:val="006842DE"/>
    <w:rsid w:val="006E418F"/>
    <w:rsid w:val="007051A4"/>
    <w:rsid w:val="00721D12"/>
    <w:rsid w:val="00741DE8"/>
    <w:rsid w:val="0074738B"/>
    <w:rsid w:val="0075558F"/>
    <w:rsid w:val="00790AAD"/>
    <w:rsid w:val="007E4732"/>
    <w:rsid w:val="00805B2C"/>
    <w:rsid w:val="00833818"/>
    <w:rsid w:val="00841578"/>
    <w:rsid w:val="008465E4"/>
    <w:rsid w:val="00851755"/>
    <w:rsid w:val="00852E9B"/>
    <w:rsid w:val="008B41DB"/>
    <w:rsid w:val="008C59DD"/>
    <w:rsid w:val="008F2E29"/>
    <w:rsid w:val="00907788"/>
    <w:rsid w:val="00927B70"/>
    <w:rsid w:val="00934CB5"/>
    <w:rsid w:val="00950819"/>
    <w:rsid w:val="00963467"/>
    <w:rsid w:val="00965D3B"/>
    <w:rsid w:val="00986894"/>
    <w:rsid w:val="009B0B04"/>
    <w:rsid w:val="00A27036"/>
    <w:rsid w:val="00A27E06"/>
    <w:rsid w:val="00A40BCD"/>
    <w:rsid w:val="00A4723D"/>
    <w:rsid w:val="00AB2D68"/>
    <w:rsid w:val="00B12D47"/>
    <w:rsid w:val="00B40207"/>
    <w:rsid w:val="00B51DF2"/>
    <w:rsid w:val="00B5766D"/>
    <w:rsid w:val="00B63190"/>
    <w:rsid w:val="00B6352E"/>
    <w:rsid w:val="00B80EDC"/>
    <w:rsid w:val="00B90322"/>
    <w:rsid w:val="00BA7AE1"/>
    <w:rsid w:val="00BC6C41"/>
    <w:rsid w:val="00BE2844"/>
    <w:rsid w:val="00BF0744"/>
    <w:rsid w:val="00C074AD"/>
    <w:rsid w:val="00C54F9E"/>
    <w:rsid w:val="00C551DC"/>
    <w:rsid w:val="00C6284E"/>
    <w:rsid w:val="00CA7545"/>
    <w:rsid w:val="00CF221E"/>
    <w:rsid w:val="00D031F8"/>
    <w:rsid w:val="00D04FC5"/>
    <w:rsid w:val="00D12029"/>
    <w:rsid w:val="00D15977"/>
    <w:rsid w:val="00D67D06"/>
    <w:rsid w:val="00D805DC"/>
    <w:rsid w:val="00D80FC8"/>
    <w:rsid w:val="00D84F63"/>
    <w:rsid w:val="00DC4A5B"/>
    <w:rsid w:val="00DC5658"/>
    <w:rsid w:val="00DE1A5C"/>
    <w:rsid w:val="00DF42E4"/>
    <w:rsid w:val="00E40482"/>
    <w:rsid w:val="00E40857"/>
    <w:rsid w:val="00E40FE3"/>
    <w:rsid w:val="00E556EB"/>
    <w:rsid w:val="00E6718E"/>
    <w:rsid w:val="00E913B7"/>
    <w:rsid w:val="00E942B6"/>
    <w:rsid w:val="00EC0DAF"/>
    <w:rsid w:val="00EC4B80"/>
    <w:rsid w:val="00ED53E9"/>
    <w:rsid w:val="00EF0E31"/>
    <w:rsid w:val="00EF7796"/>
    <w:rsid w:val="00F05486"/>
    <w:rsid w:val="00F523EB"/>
    <w:rsid w:val="00F579D8"/>
    <w:rsid w:val="00FA3BE2"/>
    <w:rsid w:val="00FC165B"/>
    <w:rsid w:val="00FC7164"/>
    <w:rsid w:val="00FD44DE"/>
    <w:rsid w:val="00FD4573"/>
    <w:rsid w:val="00FD752B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yperlink" Target="mailto:kazakos@disy.ne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isy.net/de/unternehmen/presse/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hyperlink" Target="http://www.disy.net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2</Pages>
  <Words>220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45</cp:revision>
  <cp:lastPrinted>2012-08-27T08:59:00Z</cp:lastPrinted>
  <dcterms:created xsi:type="dcterms:W3CDTF">2023-06-12T10:27:00Z</dcterms:created>
  <dcterms:modified xsi:type="dcterms:W3CDTF">2024-12-03T15:57:00Z</dcterms:modified>
</cp:coreProperties>
</file>